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A9065D" w:rsidRPr="003E0861">
        <w:rPr>
          <w:b/>
          <w:bCs/>
          <w:i w:val="0"/>
          <w:iCs w:val="0"/>
          <w:sz w:val="40"/>
          <w:szCs w:val="40"/>
        </w:rPr>
        <w:t>татарского языка и литературы</w:t>
      </w:r>
      <w:r w:rsidR="00C56812" w:rsidRPr="003E0861">
        <w:rPr>
          <w:b/>
          <w:bCs/>
          <w:i w:val="0"/>
          <w:iCs w:val="0"/>
          <w:sz w:val="40"/>
          <w:szCs w:val="40"/>
        </w:rPr>
        <w:t xml:space="preserve"> </w:t>
      </w:r>
    </w:p>
    <w:p w:rsidR="008624BA" w:rsidRPr="003E0861" w:rsidRDefault="00C56812" w:rsidP="0072023F">
      <w:pPr>
        <w:pStyle w:val="a5"/>
        <w:rPr>
          <w:sz w:val="40"/>
          <w:szCs w:val="40"/>
        </w:rPr>
      </w:pPr>
      <w:proofErr w:type="spellStart"/>
      <w:r w:rsidRPr="003E0861">
        <w:rPr>
          <w:b/>
          <w:bCs/>
          <w:i w:val="0"/>
          <w:iCs w:val="0"/>
          <w:sz w:val="40"/>
          <w:szCs w:val="40"/>
        </w:rPr>
        <w:t>Гасимовой</w:t>
      </w:r>
      <w:proofErr w:type="spellEnd"/>
      <w:r w:rsidRPr="003E0861">
        <w:rPr>
          <w:b/>
          <w:bCs/>
          <w:i w:val="0"/>
          <w:iCs w:val="0"/>
          <w:sz w:val="40"/>
          <w:szCs w:val="40"/>
        </w:rPr>
        <w:t xml:space="preserve"> </w:t>
      </w:r>
      <w:proofErr w:type="spellStart"/>
      <w:r w:rsidRPr="003E0861">
        <w:rPr>
          <w:b/>
          <w:bCs/>
          <w:i w:val="0"/>
          <w:iCs w:val="0"/>
          <w:sz w:val="40"/>
          <w:szCs w:val="40"/>
        </w:rPr>
        <w:t>Чулпан</w:t>
      </w:r>
      <w:proofErr w:type="spellEnd"/>
      <w:r w:rsidRPr="003E0861">
        <w:rPr>
          <w:b/>
          <w:bCs/>
          <w:i w:val="0"/>
          <w:iCs w:val="0"/>
          <w:sz w:val="40"/>
          <w:szCs w:val="40"/>
        </w:rPr>
        <w:t xml:space="preserve"> </w:t>
      </w:r>
      <w:proofErr w:type="spellStart"/>
      <w:r w:rsidRPr="003E0861">
        <w:rPr>
          <w:b/>
          <w:bCs/>
          <w:i w:val="0"/>
          <w:iCs w:val="0"/>
          <w:sz w:val="40"/>
          <w:szCs w:val="40"/>
        </w:rPr>
        <w:t>Галиевны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A9065D" w:rsidP="0072023F">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w:t>
      </w:r>
      <w:r w:rsidR="008624BA" w:rsidRPr="003E0861">
        <w:rPr>
          <w:rFonts w:ascii="Times New Roman" w:hAnsi="Times New Roman" w:cs="Times New Roman"/>
          <w:sz w:val="24"/>
          <w:szCs w:val="24"/>
        </w:rPr>
        <w:t>-20</w:t>
      </w:r>
      <w:r w:rsidRPr="003E0861">
        <w:rPr>
          <w:rFonts w:ascii="Times New Roman" w:hAnsi="Times New Roman" w:cs="Times New Roman"/>
          <w:sz w:val="24"/>
          <w:szCs w:val="24"/>
        </w:rPr>
        <w:t>25 г</w:t>
      </w:r>
      <w:r w:rsidR="008624BA" w:rsidRPr="00A95DA5">
        <w:rPr>
          <w:rFonts w:ascii="Times New Roman" w:hAnsi="Times New Roman" w:cs="Times New Roman"/>
          <w:sz w:val="28"/>
          <w:szCs w:val="28"/>
        </w:rPr>
        <w:t>.</w:t>
      </w:r>
      <w:bookmarkStart w:id="0" w:name="_GoBack"/>
      <w:bookmarkEnd w:id="0"/>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945883" w:rsidRPr="003E0861">
        <w:rPr>
          <w:rFonts w:ascii="Times New Roman" w:hAnsi="Times New Roman" w:cs="Times New Roman"/>
          <w:sz w:val="24"/>
          <w:szCs w:val="24"/>
        </w:rPr>
        <w:t>Гасимова</w:t>
      </w:r>
      <w:proofErr w:type="spellEnd"/>
      <w:r w:rsidR="00945883" w:rsidRPr="003E0861">
        <w:rPr>
          <w:rFonts w:ascii="Times New Roman" w:hAnsi="Times New Roman" w:cs="Times New Roman"/>
          <w:sz w:val="24"/>
          <w:szCs w:val="24"/>
        </w:rPr>
        <w:t xml:space="preserve"> </w:t>
      </w:r>
      <w:proofErr w:type="spellStart"/>
      <w:r w:rsidR="00945883" w:rsidRPr="003E0861">
        <w:rPr>
          <w:rFonts w:ascii="Times New Roman" w:hAnsi="Times New Roman" w:cs="Times New Roman"/>
          <w:sz w:val="24"/>
          <w:szCs w:val="24"/>
        </w:rPr>
        <w:t>Чулпан</w:t>
      </w:r>
      <w:proofErr w:type="spellEnd"/>
      <w:r w:rsidR="00945883" w:rsidRPr="003E0861">
        <w:rPr>
          <w:rFonts w:ascii="Times New Roman" w:hAnsi="Times New Roman" w:cs="Times New Roman"/>
          <w:sz w:val="24"/>
          <w:szCs w:val="24"/>
        </w:rPr>
        <w:t xml:space="preserve"> </w:t>
      </w:r>
      <w:proofErr w:type="spellStart"/>
      <w:r w:rsidR="00945883" w:rsidRPr="003E0861">
        <w:rPr>
          <w:rFonts w:ascii="Times New Roman" w:hAnsi="Times New Roman" w:cs="Times New Roman"/>
          <w:sz w:val="24"/>
          <w:szCs w:val="24"/>
        </w:rPr>
        <w:t>Галиевна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945883" w:rsidRPr="003E0861">
        <w:rPr>
          <w:rFonts w:ascii="Times New Roman" w:hAnsi="Times New Roman" w:cs="Times New Roman"/>
          <w:sz w:val="24"/>
          <w:szCs w:val="24"/>
        </w:rPr>
        <w:t>24. 02. 1976.</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945883" w:rsidRPr="003E0861">
        <w:rPr>
          <w:rFonts w:ascii="Times New Roman" w:hAnsi="Times New Roman" w:cs="Times New Roman"/>
          <w:sz w:val="24"/>
          <w:szCs w:val="24"/>
        </w:rPr>
        <w:t xml:space="preserve">Казанский государственный университет, </w:t>
      </w:r>
      <w:r w:rsidRPr="003E0861">
        <w:rPr>
          <w:rFonts w:ascii="Times New Roman" w:hAnsi="Times New Roman" w:cs="Times New Roman"/>
          <w:sz w:val="24"/>
          <w:szCs w:val="24"/>
        </w:rPr>
        <w:t>Татарс</w:t>
      </w:r>
      <w:r w:rsidR="00945883" w:rsidRPr="003E0861">
        <w:rPr>
          <w:rFonts w:ascii="Times New Roman" w:hAnsi="Times New Roman" w:cs="Times New Roman"/>
          <w:sz w:val="24"/>
          <w:szCs w:val="24"/>
        </w:rPr>
        <w:t>кий государственный гуманитарно-педагогический университет</w:t>
      </w:r>
      <w:r w:rsidR="00A9065D" w:rsidRPr="003E0861">
        <w:rPr>
          <w:rFonts w:ascii="Times New Roman" w:hAnsi="Times New Roman" w:cs="Times New Roman"/>
          <w:sz w:val="24"/>
          <w:szCs w:val="24"/>
        </w:rPr>
        <w:t>, Казанский инновационный университет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Специальность по диплому: </w:t>
      </w:r>
      <w:r w:rsidR="00945883" w:rsidRPr="003E0861">
        <w:rPr>
          <w:rFonts w:ascii="Times New Roman" w:hAnsi="Times New Roman" w:cs="Times New Roman"/>
          <w:sz w:val="24"/>
          <w:szCs w:val="24"/>
        </w:rPr>
        <w:t>преподаватель татарс</w:t>
      </w:r>
      <w:r w:rsidRPr="003E0861">
        <w:rPr>
          <w:rFonts w:ascii="Times New Roman" w:hAnsi="Times New Roman" w:cs="Times New Roman"/>
          <w:sz w:val="24"/>
          <w:szCs w:val="24"/>
        </w:rPr>
        <w:t>кого языка</w:t>
      </w:r>
      <w:r w:rsidR="00945883" w:rsidRPr="003E0861">
        <w:rPr>
          <w:rFonts w:ascii="Times New Roman" w:hAnsi="Times New Roman" w:cs="Times New Roman"/>
          <w:sz w:val="24"/>
          <w:szCs w:val="24"/>
        </w:rPr>
        <w:t xml:space="preserve"> и литературы</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r w:rsidR="00A9065D" w:rsidRPr="003E0861">
        <w:rPr>
          <w:rFonts w:ascii="Times New Roman" w:hAnsi="Times New Roman" w:cs="Times New Roman"/>
          <w:sz w:val="24"/>
          <w:szCs w:val="24"/>
        </w:rPr>
        <w:t xml:space="preserve">, </w:t>
      </w:r>
      <w:proofErr w:type="spellStart"/>
      <w:r w:rsidR="00A9065D" w:rsidRPr="003E0861">
        <w:rPr>
          <w:rFonts w:ascii="Times New Roman" w:hAnsi="Times New Roman" w:cs="Times New Roman"/>
          <w:sz w:val="24"/>
          <w:szCs w:val="24"/>
        </w:rPr>
        <w:t>менеждмент</w:t>
      </w:r>
      <w:proofErr w:type="spellEnd"/>
      <w:r w:rsidR="00A9065D" w:rsidRPr="003E0861">
        <w:rPr>
          <w:rFonts w:ascii="Times New Roman" w:hAnsi="Times New Roman" w:cs="Times New Roman"/>
          <w:sz w:val="24"/>
          <w:szCs w:val="24"/>
        </w:rPr>
        <w:t xml:space="preserve"> (управление персоналом)</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A9065D" w:rsidRPr="003E0861">
        <w:rPr>
          <w:rFonts w:ascii="Times New Roman" w:hAnsi="Times New Roman" w:cs="Times New Roman"/>
          <w:sz w:val="24"/>
          <w:szCs w:val="24"/>
        </w:rPr>
        <w:t>родного языка и литературы</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A9065D" w:rsidRPr="003E0861">
        <w:rPr>
          <w:rFonts w:ascii="Times New Roman" w:hAnsi="Times New Roman" w:cs="Times New Roman"/>
          <w:sz w:val="24"/>
          <w:szCs w:val="24"/>
        </w:rPr>
        <w:t>23 года</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A9065D" w:rsidRPr="003E0861">
        <w:rPr>
          <w:rFonts w:ascii="Times New Roman" w:hAnsi="Times New Roman" w:cs="Times New Roman"/>
          <w:sz w:val="24"/>
          <w:szCs w:val="24"/>
        </w:rPr>
        <w:t>23 года</w:t>
      </w:r>
    </w:p>
    <w:p w:rsidR="00E54A57" w:rsidRPr="003E0861" w:rsidRDefault="00E54A57" w:rsidP="0072023F">
      <w:pPr>
        <w:spacing w:after="0" w:line="240" w:lineRule="auto"/>
        <w:jc w:val="both"/>
        <w:rPr>
          <w:rFonts w:ascii="Times New Roman" w:hAnsi="Times New Roman" w:cs="Times New Roman"/>
          <w:sz w:val="24"/>
          <w:szCs w:val="24"/>
        </w:rPr>
      </w:pPr>
    </w:p>
    <w:p w:rsidR="00527C88" w:rsidRPr="003E0861" w:rsidRDefault="008624BA"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00527C88" w:rsidRPr="003E0861">
        <w:rPr>
          <w:rFonts w:ascii="Times New Roman" w:hAnsi="Times New Roman"/>
          <w:sz w:val="24"/>
          <w:szCs w:val="24"/>
        </w:rPr>
        <w:t xml:space="preserve">по теме  </w:t>
      </w:r>
      <w:r w:rsidR="00A9065D" w:rsidRPr="003E0861">
        <w:rPr>
          <w:rFonts w:ascii="Times New Roman" w:hAnsi="Times New Roman"/>
          <w:sz w:val="24"/>
          <w:szCs w:val="24"/>
        </w:rPr>
        <w:t>«</w:t>
      </w:r>
      <w:r w:rsidR="00A9065D" w:rsidRPr="003E0861">
        <w:rPr>
          <w:rFonts w:ascii="Times New Roman" w:hAnsi="Times New Roman" w:cs="Times New Roman"/>
          <w:sz w:val="24"/>
          <w:szCs w:val="24"/>
          <w:shd w:val="clear" w:color="auto" w:fill="FFFFFF"/>
        </w:rPr>
        <w:t xml:space="preserve">Формирование у учителя родного (татарского) языка и литературы навыков развития у обучающихся </w:t>
      </w:r>
      <w:proofErr w:type="spellStart"/>
      <w:r w:rsidR="00A9065D" w:rsidRPr="003E0861">
        <w:rPr>
          <w:rFonts w:ascii="Times New Roman" w:hAnsi="Times New Roman" w:cs="Times New Roman"/>
          <w:sz w:val="24"/>
          <w:szCs w:val="24"/>
          <w:shd w:val="clear" w:color="auto" w:fill="FFFFFF"/>
        </w:rPr>
        <w:t>метапредметных</w:t>
      </w:r>
      <w:proofErr w:type="spellEnd"/>
      <w:r w:rsidR="00A9065D" w:rsidRPr="003E0861">
        <w:rPr>
          <w:rFonts w:ascii="Times New Roman" w:hAnsi="Times New Roman" w:cs="Times New Roman"/>
          <w:sz w:val="24"/>
          <w:szCs w:val="24"/>
          <w:shd w:val="clear" w:color="auto" w:fill="FFFFFF"/>
        </w:rPr>
        <w:t xml:space="preserve"> умений в условиях реализации ФГОС </w:t>
      </w:r>
      <w:r w:rsidR="00F347F9">
        <w:rPr>
          <w:rFonts w:ascii="Times New Roman" w:hAnsi="Times New Roman" w:cs="Times New Roman"/>
          <w:sz w:val="24"/>
          <w:szCs w:val="24"/>
          <w:shd w:val="clear" w:color="auto" w:fill="FFFFFF"/>
        </w:rPr>
        <w:t>О</w:t>
      </w:r>
      <w:r w:rsidR="00A9065D" w:rsidRPr="003E0861">
        <w:rPr>
          <w:rFonts w:ascii="Times New Roman" w:hAnsi="Times New Roman" w:cs="Times New Roman"/>
          <w:sz w:val="24"/>
          <w:szCs w:val="24"/>
          <w:shd w:val="clear" w:color="auto" w:fill="FFFFFF"/>
        </w:rPr>
        <w:t>ОО»</w:t>
      </w:r>
      <w:r w:rsidR="00A9065D" w:rsidRPr="003E0861">
        <w:rPr>
          <w:rFonts w:ascii="Times New Roman" w:hAnsi="Times New Roman" w:cs="Times New Roman"/>
          <w:sz w:val="24"/>
          <w:szCs w:val="24"/>
        </w:rPr>
        <w:t xml:space="preserve"> </w:t>
      </w:r>
      <w:r w:rsidR="00527C88" w:rsidRPr="003E0861">
        <w:rPr>
          <w:rFonts w:ascii="Times New Roman" w:hAnsi="Times New Roman" w:cs="Times New Roman"/>
          <w:sz w:val="24"/>
          <w:szCs w:val="24"/>
        </w:rPr>
        <w:t>в Казанском федеральном университете «Приволжский межрегиональный центр повышения квалификации и переподгото</w:t>
      </w:r>
      <w:r w:rsidR="00A9065D" w:rsidRPr="003E0861">
        <w:rPr>
          <w:rFonts w:ascii="Times New Roman" w:hAnsi="Times New Roman" w:cs="Times New Roman"/>
          <w:sz w:val="24"/>
          <w:szCs w:val="24"/>
        </w:rPr>
        <w:t>вки работников образования», 72 часа</w:t>
      </w:r>
      <w:r w:rsidR="00527C88" w:rsidRPr="003E0861">
        <w:rPr>
          <w:rFonts w:ascii="Times New Roman" w:hAnsi="Times New Roman" w:cs="Times New Roman"/>
          <w:sz w:val="24"/>
          <w:szCs w:val="24"/>
        </w:rPr>
        <w:t xml:space="preserve">. </w:t>
      </w:r>
      <w:r w:rsidR="00A9065D" w:rsidRPr="003E0861">
        <w:rPr>
          <w:rFonts w:ascii="Times New Roman" w:hAnsi="Times New Roman" w:cs="Times New Roman"/>
          <w:sz w:val="24"/>
          <w:szCs w:val="24"/>
        </w:rPr>
        <w:t xml:space="preserve">Удостоверение </w:t>
      </w:r>
      <w:r w:rsidR="00293F76" w:rsidRPr="003E0861">
        <w:rPr>
          <w:rFonts w:ascii="Times New Roman" w:hAnsi="Times New Roman" w:cs="Times New Roman"/>
          <w:sz w:val="24"/>
          <w:szCs w:val="24"/>
        </w:rPr>
        <w:t>0016</w:t>
      </w:r>
      <w:r w:rsidR="00527C88" w:rsidRPr="003E0861">
        <w:rPr>
          <w:rFonts w:ascii="Times New Roman" w:hAnsi="Times New Roman" w:cs="Times New Roman"/>
          <w:sz w:val="24"/>
          <w:szCs w:val="24"/>
        </w:rPr>
        <w:t xml:space="preserve"> </w:t>
      </w:r>
      <w:r w:rsidR="00293F76" w:rsidRPr="003E0861">
        <w:rPr>
          <w:rFonts w:ascii="Times New Roman" w:hAnsi="Times New Roman"/>
          <w:sz w:val="24"/>
          <w:szCs w:val="24"/>
        </w:rPr>
        <w:t xml:space="preserve"> 202100300950</w:t>
      </w:r>
      <w:r w:rsidR="00527C88" w:rsidRPr="003E0861">
        <w:rPr>
          <w:rFonts w:ascii="Times New Roman" w:hAnsi="Times New Roman" w:cs="Times New Roman"/>
          <w:sz w:val="24"/>
          <w:szCs w:val="24"/>
        </w:rPr>
        <w:t xml:space="preserve">, выдано </w:t>
      </w:r>
      <w:r w:rsidR="00293F76" w:rsidRPr="003E0861">
        <w:rPr>
          <w:rFonts w:ascii="Times New Roman" w:hAnsi="Times New Roman" w:cs="Times New Roman"/>
          <w:sz w:val="24"/>
          <w:szCs w:val="24"/>
        </w:rPr>
        <w:t>16.02.2021г.</w:t>
      </w: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w:t>
      </w:r>
      <w:r w:rsidR="00CC2578" w:rsidRPr="003E0861">
        <w:rPr>
          <w:rFonts w:ascii="Times New Roman" w:hAnsi="Times New Roman" w:cs="Times New Roman"/>
          <w:sz w:val="24"/>
          <w:szCs w:val="24"/>
        </w:rPr>
        <w:t xml:space="preserve">Развитие </w:t>
      </w:r>
      <w:r w:rsidR="00B867D1" w:rsidRPr="003E0861">
        <w:rPr>
          <w:rFonts w:ascii="Times New Roman" w:hAnsi="Times New Roman" w:cs="Times New Roman"/>
          <w:sz w:val="24"/>
          <w:szCs w:val="24"/>
        </w:rPr>
        <w:t xml:space="preserve">творческих способностей </w:t>
      </w:r>
      <w:r w:rsidR="00293F76" w:rsidRPr="003E0861">
        <w:rPr>
          <w:rFonts w:ascii="Times New Roman" w:hAnsi="Times New Roman" w:cs="Times New Roman"/>
          <w:sz w:val="24"/>
          <w:szCs w:val="24"/>
        </w:rPr>
        <w:t>учащихся на уроках родного языка и литературы</w:t>
      </w:r>
      <w:r w:rsidRPr="003E0861">
        <w:rPr>
          <w:rFonts w:ascii="Times New Roman" w:hAnsi="Times New Roman" w:cs="Times New Roman"/>
          <w:sz w:val="24"/>
          <w:szCs w:val="24"/>
        </w:rPr>
        <w:t>»</w:t>
      </w:r>
    </w:p>
    <w:p w:rsidR="00443317" w:rsidRPr="003E0861"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lang w:val="ru-RU"/>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w:t>
      </w:r>
      <w:r w:rsidRPr="003E0861">
        <w:rPr>
          <w:sz w:val="24"/>
          <w:lang w:val="ru-RU"/>
        </w:rPr>
        <w:t>подхода</w:t>
      </w:r>
      <w:r w:rsidR="00BC03E4" w:rsidRPr="003E0861">
        <w:rPr>
          <w:sz w:val="24"/>
          <w:lang w:val="ru-RU"/>
        </w:rPr>
        <w:t xml:space="preserve"> в обучении</w:t>
      </w:r>
    </w:p>
    <w:p w:rsidR="00BC03E4" w:rsidRPr="003E0861" w:rsidRDefault="00BC03E4" w:rsidP="00293F76">
      <w:pPr>
        <w:pStyle w:val="a9"/>
        <w:jc w:val="both"/>
        <w:rPr>
          <w:sz w:val="24"/>
          <w:lang w:val="ru-RU"/>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proofErr w:type="gramStart"/>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roofErr w:type="gramEnd"/>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lang w:val="ru-RU"/>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lastRenderedPageBreak/>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w:t>
      </w:r>
      <w:proofErr w:type="gramStart"/>
      <w:r w:rsidR="003D1276">
        <w:rPr>
          <w:rFonts w:ascii="Times New Roman" w:eastAsia="Times New Roman" w:hAnsi="Times New Roman" w:cs="Times New Roman"/>
          <w:color w:val="000000"/>
          <w:sz w:val="24"/>
          <w:szCs w:val="24"/>
          <w:lang w:eastAsia="ru-RU"/>
        </w:rPr>
        <w:t>.</w:t>
      </w:r>
      <w:proofErr w:type="gramEnd"/>
      <w:r w:rsidR="003D1276">
        <w:rPr>
          <w:rFonts w:ascii="Times New Roman" w:eastAsia="Times New Roman" w:hAnsi="Times New Roman" w:cs="Times New Roman"/>
          <w:color w:val="000000"/>
          <w:sz w:val="24"/>
          <w:szCs w:val="24"/>
          <w:lang w:eastAsia="ru-RU"/>
        </w:rPr>
        <w:t xml:space="preserve">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w:t>
      </w:r>
      <w:proofErr w:type="gramEnd"/>
      <w:r w:rsidR="00032592">
        <w:rPr>
          <w:rFonts w:ascii="Times New Roman" w:hAnsi="Times New Roman" w:cs="Times New Roman"/>
          <w:color w:val="000000"/>
          <w:sz w:val="24"/>
          <w:szCs w:val="24"/>
        </w:rPr>
        <w:t xml:space="preserve">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proofErr w:type="spellStart"/>
      <w:r w:rsidRPr="003E0861">
        <w:rPr>
          <w:rFonts w:ascii="Times New Roman" w:hAnsi="Times New Roman" w:cs="Times New Roman"/>
          <w:color w:val="000000"/>
          <w:sz w:val="24"/>
          <w:szCs w:val="24"/>
        </w:rPr>
        <w:t>Портфолио</w:t>
      </w:r>
      <w:proofErr w:type="spellEnd"/>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roofErr w:type="gramEnd"/>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Задачи:</w:t>
      </w:r>
      <w:r>
        <w:rPr>
          <w:rFonts w:ascii="Times New Roman" w:hAnsi="Times New Roman" w:cs="Times New Roman"/>
          <w:color w:val="000000"/>
          <w:sz w:val="24"/>
          <w:szCs w:val="24"/>
        </w:rPr>
        <w:t xml:space="preserve"> </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технологий, методик в преподавании родного языка и литературы;</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 в работе МО учителей родного языка и литературы;</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оказать практическую помощь коллегам.</w:t>
      </w: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 МО и педсовете;</w:t>
      </w:r>
      <w:r w:rsidRPr="003E0861">
        <w:rPr>
          <w:rFonts w:ascii="Times New Roman" w:hAnsi="Times New Roman" w:cs="Times New Roman"/>
          <w:sz w:val="24"/>
          <w:szCs w:val="24"/>
        </w:rPr>
        <w:t xml:space="preserve"> </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 xml:space="preserve">–педагогической </w:t>
            </w:r>
            <w:r w:rsidRPr="003E0861">
              <w:rPr>
                <w:rFonts w:ascii="Times New Roman" w:hAnsi="Times New Roman" w:cs="Times New Roman"/>
                <w:sz w:val="24"/>
                <w:szCs w:val="24"/>
              </w:rPr>
              <w:lastRenderedPageBreak/>
              <w:t>литературы.</w:t>
            </w:r>
            <w:r w:rsidR="00A76415"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Новинки литературы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Выступлени</w:t>
            </w:r>
            <w:r w:rsidR="007A1948" w:rsidRPr="003E0861">
              <w:rPr>
                <w:rFonts w:ascii="Times New Roman" w:hAnsi="Times New Roman" w:cs="Times New Roman"/>
                <w:sz w:val="24"/>
                <w:szCs w:val="24"/>
              </w:rPr>
              <w:t>я</w:t>
            </w:r>
            <w:r w:rsidRPr="003E0861">
              <w:rPr>
                <w:rFonts w:ascii="Times New Roman" w:hAnsi="Times New Roman" w:cs="Times New Roman"/>
                <w:sz w:val="24"/>
                <w:szCs w:val="24"/>
              </w:rPr>
              <w:t xml:space="preserve"> на муниципальном методическом объединении</w:t>
            </w:r>
            <w:r w:rsidR="00F347F9">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06336D"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D648A6" w:rsidRPr="003E0861" w:rsidRDefault="005C3526" w:rsidP="00542FD2">
            <w:pPr>
              <w:spacing w:after="0" w:line="240" w:lineRule="auto"/>
              <w:contextualSpacing/>
              <w:jc w:val="both"/>
              <w:rPr>
                <w:rStyle w:val="a7"/>
                <w:rFonts w:ascii="Times New Roman" w:hAnsi="Times New Roman" w:cs="Times New Roman"/>
                <w:color w:val="548DD4" w:themeColor="text2" w:themeTint="99"/>
                <w:sz w:val="24"/>
                <w:szCs w:val="24"/>
                <w:u w:val="none"/>
              </w:rPr>
            </w:pPr>
            <w:r w:rsidRPr="003E0861">
              <w:rPr>
                <w:rFonts w:ascii="Times New Roman" w:hAnsi="Times New Roman" w:cs="Times New Roman"/>
                <w:sz w:val="24"/>
                <w:szCs w:val="24"/>
              </w:rPr>
              <w:t xml:space="preserve">Ведение персонального сайта </w:t>
            </w:r>
            <w:r w:rsidR="007A1948" w:rsidRPr="003E0861">
              <w:rPr>
                <w:rFonts w:ascii="Times New Roman" w:hAnsi="Times New Roman" w:cs="Times New Roman"/>
                <w:sz w:val="24"/>
                <w:szCs w:val="24"/>
              </w:rPr>
              <w:t xml:space="preserve">на  </w:t>
            </w:r>
            <w:r w:rsidR="00A76415" w:rsidRPr="003E0861">
              <w:rPr>
                <w:rFonts w:ascii="Times New Roman" w:hAnsi="Times New Roman" w:cs="Times New Roman"/>
                <w:sz w:val="24"/>
                <w:szCs w:val="24"/>
              </w:rPr>
              <w:t xml:space="preserve">личном </w:t>
            </w:r>
            <w:r w:rsidR="007A1948" w:rsidRPr="003E0861">
              <w:rPr>
                <w:rFonts w:ascii="Times New Roman" w:hAnsi="Times New Roman" w:cs="Times New Roman"/>
                <w:sz w:val="24"/>
                <w:szCs w:val="24"/>
              </w:rPr>
              <w:t xml:space="preserve">сайте </w:t>
            </w:r>
            <w:r w:rsidR="00D35096" w:rsidRPr="003E0861">
              <w:rPr>
                <w:rFonts w:ascii="Times New Roman" w:hAnsi="Times New Roman" w:cs="Times New Roman"/>
                <w:sz w:val="24"/>
                <w:szCs w:val="24"/>
              </w:rPr>
              <w:t xml:space="preserve"> </w:t>
            </w:r>
            <w:hyperlink r:id="rId6" w:history="1">
              <w:r w:rsidR="00D648A6" w:rsidRPr="003E0861">
                <w:rPr>
                  <w:rStyle w:val="a7"/>
                  <w:rFonts w:ascii="Times New Roman" w:hAnsi="Times New Roman" w:cs="Times New Roman"/>
                  <w:sz w:val="24"/>
                  <w:szCs w:val="24"/>
                  <w:lang w:val="en-US"/>
                </w:rPr>
                <w:t>http</w:t>
              </w:r>
              <w:r w:rsidR="00D648A6" w:rsidRPr="003E0861">
                <w:rPr>
                  <w:rStyle w:val="a7"/>
                  <w:rFonts w:ascii="Times New Roman" w:hAnsi="Times New Roman" w:cs="Times New Roman"/>
                  <w:sz w:val="24"/>
                  <w:szCs w:val="24"/>
                </w:rPr>
                <w:t>://</w:t>
              </w:r>
              <w:proofErr w:type="spellStart"/>
              <w:r w:rsidR="00D648A6" w:rsidRPr="003E0861">
                <w:rPr>
                  <w:rStyle w:val="a7"/>
                  <w:rFonts w:ascii="Times New Roman" w:hAnsi="Times New Roman" w:cs="Times New Roman"/>
                  <w:sz w:val="24"/>
                  <w:szCs w:val="24"/>
                  <w:lang w:val="en-US"/>
                </w:rPr>
                <w:t>chgasimova</w:t>
              </w:r>
              <w:proofErr w:type="spellEnd"/>
              <w:r w:rsidR="00D648A6" w:rsidRPr="003E0861">
                <w:rPr>
                  <w:rStyle w:val="a7"/>
                  <w:rFonts w:ascii="Times New Roman" w:hAnsi="Times New Roman" w:cs="Times New Roman"/>
                  <w:sz w:val="24"/>
                  <w:szCs w:val="24"/>
                </w:rPr>
                <w:t>.</w:t>
              </w:r>
              <w:proofErr w:type="spellStart"/>
              <w:r w:rsidR="00D648A6" w:rsidRPr="003E0861">
                <w:rPr>
                  <w:rStyle w:val="a7"/>
                  <w:rFonts w:ascii="Times New Roman" w:hAnsi="Times New Roman" w:cs="Times New Roman"/>
                  <w:sz w:val="24"/>
                  <w:szCs w:val="24"/>
                  <w:lang w:val="en-US"/>
                </w:rPr>
                <w:t>wix</w:t>
              </w:r>
              <w:proofErr w:type="spellEnd"/>
              <w:r w:rsidR="00D648A6" w:rsidRPr="003E0861">
                <w:rPr>
                  <w:rStyle w:val="a7"/>
                  <w:rFonts w:ascii="Times New Roman" w:hAnsi="Times New Roman" w:cs="Times New Roman"/>
                  <w:sz w:val="24"/>
                  <w:szCs w:val="24"/>
                </w:rPr>
                <w:t>.</w:t>
              </w:r>
              <w:r w:rsidR="00D648A6" w:rsidRPr="003E0861">
                <w:rPr>
                  <w:rStyle w:val="a7"/>
                  <w:rFonts w:ascii="Times New Roman" w:hAnsi="Times New Roman" w:cs="Times New Roman"/>
                  <w:sz w:val="24"/>
                  <w:szCs w:val="24"/>
                  <w:lang w:val="en-US"/>
                </w:rPr>
                <w:t>com</w:t>
              </w:r>
              <w:r w:rsidR="00D648A6" w:rsidRPr="003E0861">
                <w:rPr>
                  <w:rStyle w:val="a7"/>
                  <w:rFonts w:ascii="Times New Roman" w:hAnsi="Times New Roman" w:cs="Times New Roman"/>
                  <w:sz w:val="24"/>
                  <w:szCs w:val="24"/>
                </w:rPr>
                <w:t>/</w:t>
              </w:r>
              <w:r w:rsidR="00D648A6" w:rsidRPr="003E0861">
                <w:rPr>
                  <w:rStyle w:val="a7"/>
                  <w:rFonts w:ascii="Times New Roman" w:hAnsi="Times New Roman" w:cs="Times New Roman"/>
                  <w:sz w:val="24"/>
                  <w:szCs w:val="24"/>
                  <w:lang w:val="en-US"/>
                </w:rPr>
                <w:t>teacher</w:t>
              </w:r>
            </w:hyperlink>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школьного сайта.</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Ведение </w:t>
            </w:r>
            <w:proofErr w:type="gramStart"/>
            <w:r w:rsidRPr="003E0861">
              <w:rPr>
                <w:rFonts w:ascii="Times New Roman" w:hAnsi="Times New Roman" w:cs="Times New Roman"/>
                <w:sz w:val="24"/>
                <w:szCs w:val="24"/>
              </w:rPr>
              <w:t>профессионального</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портфолио</w:t>
            </w:r>
            <w:proofErr w:type="spellEnd"/>
            <w:r w:rsidRPr="003E0861">
              <w:rPr>
                <w:rFonts w:ascii="Times New Roman" w:hAnsi="Times New Roman" w:cs="Times New Roman"/>
                <w:sz w:val="24"/>
                <w:szCs w:val="24"/>
              </w:rPr>
              <w:t>.</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lvlOverride w:ilvl="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2169DE"/>
    <w:rsid w:val="00225BCA"/>
    <w:rsid w:val="002817B3"/>
    <w:rsid w:val="002827DA"/>
    <w:rsid w:val="00293F76"/>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A1948"/>
    <w:rsid w:val="007B31AB"/>
    <w:rsid w:val="007E495D"/>
    <w:rsid w:val="007E7B6D"/>
    <w:rsid w:val="00822FD5"/>
    <w:rsid w:val="008410CF"/>
    <w:rsid w:val="00842465"/>
    <w:rsid w:val="008624BA"/>
    <w:rsid w:val="00945883"/>
    <w:rsid w:val="009A2F1F"/>
    <w:rsid w:val="009E2791"/>
    <w:rsid w:val="00A64608"/>
    <w:rsid w:val="00A7187F"/>
    <w:rsid w:val="00A76415"/>
    <w:rsid w:val="00A9065D"/>
    <w:rsid w:val="00A95DA5"/>
    <w:rsid w:val="00AD1A98"/>
    <w:rsid w:val="00AE2A8E"/>
    <w:rsid w:val="00B20201"/>
    <w:rsid w:val="00B20A10"/>
    <w:rsid w:val="00B811F5"/>
    <w:rsid w:val="00B867D1"/>
    <w:rsid w:val="00B91119"/>
    <w:rsid w:val="00BC03E4"/>
    <w:rsid w:val="00BE32D2"/>
    <w:rsid w:val="00C56812"/>
    <w:rsid w:val="00C56D55"/>
    <w:rsid w:val="00CA6361"/>
    <w:rsid w:val="00CC2578"/>
    <w:rsid w:val="00D35096"/>
    <w:rsid w:val="00D648A6"/>
    <w:rsid w:val="00DB7A67"/>
    <w:rsid w:val="00DD72A0"/>
    <w:rsid w:val="00E34DAC"/>
    <w:rsid w:val="00E54A57"/>
    <w:rsid w:val="00E670B6"/>
    <w:rsid w:val="00E76102"/>
    <w:rsid w:val="00ED20B5"/>
    <w:rsid w:val="00F152B1"/>
    <w:rsid w:val="00F24DE6"/>
    <w:rsid w:val="00F345B5"/>
    <w:rsid w:val="00F34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hgasimova.wix.com/teach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8E44-1048-45AE-A788-256FD7D9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8</Pages>
  <Words>1707</Words>
  <Characters>9736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Пользователь Windows</cp:lastModifiedBy>
  <cp:revision>29</cp:revision>
  <cp:lastPrinted>2021-10-01T18:47:00Z</cp:lastPrinted>
  <dcterms:created xsi:type="dcterms:W3CDTF">2015-10-25T18:20:00Z</dcterms:created>
  <dcterms:modified xsi:type="dcterms:W3CDTF">2021-10-01T19:27:00Z</dcterms:modified>
</cp:coreProperties>
</file>